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sectPr>
          <w:pgSz w:w="11906" w:h="16838"/>
          <w:pgMar w:top="1440" w:right="1800" w:bottom="1134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object>
          <v:shape id="_x0000_i1027" o:spt="75" type="#_x0000_t75" style="height:666.75pt;width:465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8" ShapeID="_x0000_i1027" DrawAspect="Content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object>
          <v:shape id="_x0000_i1028" o:spt="75" type="#_x0000_t75" style="height:1134pt;width:798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8" ShapeID="_x0000_i1028" DrawAspect="Content" ObjectID="_1468075726" r:id="rId6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object>
          <v:shape id="_x0000_i1029" o:spt="75" type="#_x0000_t75" style="height:418.5pt;width:78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xcel.Sheet.8" ShapeID="_x0000_i1029" DrawAspect="Content" ObjectID="_1468075727" r:id="rId8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object>
          <v:shape id="_x0000_i1030" o:spt="75" type="#_x0000_t75" style="height:414.75pt;width:789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xcel.Sheet.8" ShapeID="_x0000_i1030" DrawAspect="Content" ObjectID="_1468075728" r:id="rId10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sectPr>
          <w:pgSz w:w="16838" w:h="11906" w:orient="landscape"/>
          <w:pgMar w:top="510" w:right="397" w:bottom="510" w:left="397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机关运行经费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情况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宋体" w:hAnsi="宋体" w:eastAsia="仿宋_GB2312" w:cs="宋体"/>
          <w:color w:val="4D4D4D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4D4D4D"/>
          <w:kern w:val="0"/>
          <w:sz w:val="32"/>
          <w:szCs w:val="32"/>
        </w:rPr>
        <w:t>市直工委201</w:t>
      </w:r>
      <w:r>
        <w:rPr>
          <w:rFonts w:hint="eastAsia" w:ascii="仿宋_GB2312" w:hAnsi="宋体" w:eastAsia="仿宋_GB2312" w:cs="宋体"/>
          <w:color w:val="4D4D4D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4D4D4D"/>
          <w:kern w:val="0"/>
          <w:sz w:val="32"/>
          <w:szCs w:val="32"/>
        </w:rPr>
        <w:t>年机关运行经费财政拨款</w:t>
      </w:r>
      <w:r>
        <w:rPr>
          <w:rFonts w:hint="eastAsia" w:ascii="仿宋_GB2312" w:hAnsi="宋体" w:eastAsia="仿宋_GB2312" w:cs="宋体"/>
          <w:color w:val="4D4D4D"/>
          <w:kern w:val="0"/>
          <w:sz w:val="32"/>
          <w:szCs w:val="32"/>
          <w:lang w:val="en-US" w:eastAsia="zh-CN"/>
        </w:rPr>
        <w:t>19.64</w:t>
      </w:r>
      <w:r>
        <w:rPr>
          <w:rFonts w:hint="eastAsia" w:ascii="仿宋_GB2312" w:eastAsia="仿宋_GB2312"/>
          <w:sz w:val="32"/>
          <w:szCs w:val="32"/>
        </w:rPr>
        <w:t>万元，与上年相比有所增加，</w:t>
      </w:r>
      <w:r>
        <w:rPr>
          <w:rFonts w:hint="eastAsia" w:ascii="仿宋_GB2312" w:hAnsi="仿宋" w:eastAsia="仿宋_GB2312"/>
          <w:sz w:val="32"/>
          <w:szCs w:val="32"/>
        </w:rPr>
        <w:t>分析原因是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工作细化，业务量加大。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政府采购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支出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部门政府采购支出总额共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9.6万元，其中政府采购货物类支出9.6万元。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国有资产占用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及购置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情况说明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2018年末，本部门共有固定资产8.962万元，其中办公用品8.962万元，2018年当年购置固定资产0.535万元，其中办公用品0.535万元。</w:t>
      </w: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八、专业名词解释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基本支出：指为保障机构正常运转、完成日常工作任务而发生的各项支出。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：指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单位为完成特定的行政工作任务或事业发展目标所发生的各项支出。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3.“三公”经费：指部门使用一般公共预算财政拨款安排的因公出国（境）费、公务用车购置及运行费和公务接待费支出。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4.财政拨款收入：指本级财政当年拨付的资金。</w:t>
      </w:r>
    </w:p>
    <w:bookmarkEnd w:id="0"/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黑体" w:hAnsi="黑体" w:eastAsia="黑体" w:cs="黑体"/>
          <w:sz w:val="36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/>
    <w:sectPr>
      <w:pgSz w:w="11906" w:h="16838"/>
      <w:pgMar w:top="283" w:right="1800" w:bottom="2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492444"/>
    <w:rsid w:val="02B60B15"/>
    <w:rsid w:val="092B4994"/>
    <w:rsid w:val="095F5F03"/>
    <w:rsid w:val="0A49501D"/>
    <w:rsid w:val="0ABB2133"/>
    <w:rsid w:val="0ACC5265"/>
    <w:rsid w:val="0B556806"/>
    <w:rsid w:val="0C5E25D5"/>
    <w:rsid w:val="0DF86C20"/>
    <w:rsid w:val="0E0B1E8D"/>
    <w:rsid w:val="0E596D80"/>
    <w:rsid w:val="0EE74CF3"/>
    <w:rsid w:val="10E3449E"/>
    <w:rsid w:val="11C818CC"/>
    <w:rsid w:val="13DD5026"/>
    <w:rsid w:val="18163111"/>
    <w:rsid w:val="18717E72"/>
    <w:rsid w:val="1A493AEE"/>
    <w:rsid w:val="1BB302DD"/>
    <w:rsid w:val="1C7210BE"/>
    <w:rsid w:val="1DE45B54"/>
    <w:rsid w:val="1E1B4B61"/>
    <w:rsid w:val="22EE1EAB"/>
    <w:rsid w:val="269540B3"/>
    <w:rsid w:val="280A55DE"/>
    <w:rsid w:val="28735948"/>
    <w:rsid w:val="2A624316"/>
    <w:rsid w:val="2B864346"/>
    <w:rsid w:val="2C767A3C"/>
    <w:rsid w:val="2D4128F2"/>
    <w:rsid w:val="2ECA04B7"/>
    <w:rsid w:val="329B0193"/>
    <w:rsid w:val="32F16150"/>
    <w:rsid w:val="32F44A09"/>
    <w:rsid w:val="35FB794F"/>
    <w:rsid w:val="3E3D7A8B"/>
    <w:rsid w:val="403E1C0C"/>
    <w:rsid w:val="40C5481E"/>
    <w:rsid w:val="41606A0F"/>
    <w:rsid w:val="45197446"/>
    <w:rsid w:val="47166C1A"/>
    <w:rsid w:val="49CA551D"/>
    <w:rsid w:val="4E4D6057"/>
    <w:rsid w:val="512464F8"/>
    <w:rsid w:val="532B4997"/>
    <w:rsid w:val="563C5F2A"/>
    <w:rsid w:val="5C551539"/>
    <w:rsid w:val="5CB74A9E"/>
    <w:rsid w:val="5E097DAC"/>
    <w:rsid w:val="5E492444"/>
    <w:rsid w:val="5E677FF0"/>
    <w:rsid w:val="5FE72DB0"/>
    <w:rsid w:val="63384235"/>
    <w:rsid w:val="646929A5"/>
    <w:rsid w:val="68436A53"/>
    <w:rsid w:val="68E4588C"/>
    <w:rsid w:val="6A5443E3"/>
    <w:rsid w:val="6A747F7E"/>
    <w:rsid w:val="6CF20192"/>
    <w:rsid w:val="6E0A72E7"/>
    <w:rsid w:val="6F44375E"/>
    <w:rsid w:val="710C2D14"/>
    <w:rsid w:val="71592F2C"/>
    <w:rsid w:val="7CCE4EF4"/>
    <w:rsid w:val="7DE56D3A"/>
    <w:rsid w:val="7E0007C3"/>
    <w:rsid w:val="7FCF3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2018-01-17T10:25:00Z</dcterms:created>
  <dc:creator>郭超(拟稿)</dc:creator>
  <cp:lastModifiedBy>zld</cp:lastModifiedBy>
  <cp:lastPrinted>2019-07-30T03:37:00Z</cp:lastPrinted>
  <dcterms:modified xsi:type="dcterms:W3CDTF">2019-09-27T02:40:41Z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